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63734c964e4fd3" /><Relationship Type="http://schemas.openxmlformats.org/package/2006/relationships/metadata/core-properties" Target="/package/services/metadata/core-properties/74aff83abfd943549e846f3dfd57184d.psmdcp" Id="R39bbd0c144d748c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84b4ee3dc354d7c"/>
      <w:footerReference xmlns:r="http://schemas.openxmlformats.org/officeDocument/2006/relationships" w:type="default" r:id="Rea9d8c24c4be43a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fc950c5e664453a" /><Relationship Type="http://schemas.openxmlformats.org/officeDocument/2006/relationships/styles" Target="/word/styles.xml" Id="R6d746a4b3aa74701" /><Relationship Type="http://schemas.openxmlformats.org/officeDocument/2006/relationships/settings" Target="/word/settings.xml" Id="R066316d9b53d4114" /><Relationship Type="http://schemas.openxmlformats.org/officeDocument/2006/relationships/header" Target="/word/header1.xml" Id="R584b4ee3dc354d7c" /><Relationship Type="http://schemas.openxmlformats.org/officeDocument/2006/relationships/footer" Target="/word/footer1.xml" Id="Rea9d8c24c4be43a7" /></Relationships>
</file>