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101a1cf269647cb" /><Relationship Type="http://schemas.openxmlformats.org/package/2006/relationships/metadata/core-properties" Target="/package/services/metadata/core-properties/cc15f9521d4d41edb230e7637fcd541f.psmdcp" Id="R0cbc276f9ce0416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5592b4e2880240a3"/>
      <w:footerReference xmlns:r="http://schemas.openxmlformats.org/officeDocument/2006/relationships" w:type="default" r:id="Rcfd910381d16455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be3723430774990" /><Relationship Type="http://schemas.openxmlformats.org/officeDocument/2006/relationships/styles" Target="/word/styles.xml" Id="R076bdd6aa3c04cb1" /><Relationship Type="http://schemas.openxmlformats.org/officeDocument/2006/relationships/settings" Target="/word/settings.xml" Id="R4932465a400a4e28" /><Relationship Type="http://schemas.openxmlformats.org/officeDocument/2006/relationships/header" Target="/word/header1.xml" Id="R5592b4e2880240a3" /><Relationship Type="http://schemas.openxmlformats.org/officeDocument/2006/relationships/footer" Target="/word/footer1.xml" Id="Rcfd910381d164557" /></Relationships>
</file>