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a54ef08879e4669" /><Relationship Type="http://schemas.openxmlformats.org/package/2006/relationships/metadata/core-properties" Target="/package/services/metadata/core-properties/3a52c03d280148949910c54deb78a39e.psmdcp" Id="R133ab4a643034dda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3a0ff27fedbe4e67"/>
      <w:footerReference xmlns:r="http://schemas.openxmlformats.org/officeDocument/2006/relationships" w:type="default" r:id="R89975f9dc08d4356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942ece496a0f4e7a" /><Relationship Type="http://schemas.openxmlformats.org/officeDocument/2006/relationships/styles" Target="/word/styles.xml" Id="R9cdb1c9b2fcb491a" /><Relationship Type="http://schemas.openxmlformats.org/officeDocument/2006/relationships/settings" Target="/word/settings.xml" Id="Ra10a9aa552414e14" /><Relationship Type="http://schemas.openxmlformats.org/officeDocument/2006/relationships/header" Target="/word/header1.xml" Id="R3a0ff27fedbe4e67" /><Relationship Type="http://schemas.openxmlformats.org/officeDocument/2006/relationships/footer" Target="/word/footer1.xml" Id="R89975f9dc08d4356" /></Relationships>
</file>