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15863f9bbd451f" /><Relationship Type="http://schemas.openxmlformats.org/package/2006/relationships/metadata/core-properties" Target="/package/services/metadata/core-properties/65fbaa69cc6b4e629f48db05b23d9b6f.psmdcp" Id="R3cdae55ee4ff4fe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86a33eb2809a4231"/>
      <w:footerReference xmlns:r="http://schemas.openxmlformats.org/officeDocument/2006/relationships" w:type="default" r:id="R6c3e0ae695fc4b6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d96850d862b47f8" /><Relationship Type="http://schemas.openxmlformats.org/officeDocument/2006/relationships/styles" Target="/word/styles.xml" Id="Rb333c0506ab34d24" /><Relationship Type="http://schemas.openxmlformats.org/officeDocument/2006/relationships/settings" Target="/word/settings.xml" Id="R5f9531d67b704e44" /><Relationship Type="http://schemas.openxmlformats.org/officeDocument/2006/relationships/header" Target="/word/header1.xml" Id="R86a33eb2809a4231" /><Relationship Type="http://schemas.openxmlformats.org/officeDocument/2006/relationships/footer" Target="/word/footer1.xml" Id="R6c3e0ae695fc4b68" /></Relationships>
</file>