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f34d3fccb644f2b" /><Relationship Type="http://schemas.openxmlformats.org/package/2006/relationships/metadata/core-properties" Target="/package/services/metadata/core-properties/6dc22249fc8341b880acf4422113c3c5.psmdcp" Id="Rf2091d8a2369436a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54969195480f4a85"/>
      <w:footerReference xmlns:r="http://schemas.openxmlformats.org/officeDocument/2006/relationships" w:type="default" r:id="R91e550844dcc45d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f0be93a8dc447a7" /><Relationship Type="http://schemas.openxmlformats.org/officeDocument/2006/relationships/styles" Target="/word/styles.xml" Id="R7a47128bcae04d8c" /><Relationship Type="http://schemas.openxmlformats.org/officeDocument/2006/relationships/settings" Target="/word/settings.xml" Id="R0fe67a83718c4fd4" /><Relationship Type="http://schemas.openxmlformats.org/officeDocument/2006/relationships/header" Target="/word/header1.xml" Id="R54969195480f4a85" /><Relationship Type="http://schemas.openxmlformats.org/officeDocument/2006/relationships/footer" Target="/word/footer1.xml" Id="R91e550844dcc45d2" /></Relationships>
</file>