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32dc2b2efc24c8c" /><Relationship Type="http://schemas.openxmlformats.org/package/2006/relationships/metadata/core-properties" Target="/package/services/metadata/core-properties/526cd5e461c44f718efd0f29a8d0ce33.psmdcp" Id="Re9f12e6bae5546e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a7210e21f49d470d"/>
      <w:footerReference xmlns:r="http://schemas.openxmlformats.org/officeDocument/2006/relationships" w:type="default" r:id="R0d25872fe7a447c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e2f4821aaa644b6" /><Relationship Type="http://schemas.openxmlformats.org/officeDocument/2006/relationships/styles" Target="/word/styles.xml" Id="R7d2e3563b25b4a04" /><Relationship Type="http://schemas.openxmlformats.org/officeDocument/2006/relationships/settings" Target="/word/settings.xml" Id="R1d480c0906cc4898" /><Relationship Type="http://schemas.openxmlformats.org/officeDocument/2006/relationships/header" Target="/word/header1.xml" Id="Ra7210e21f49d470d" /><Relationship Type="http://schemas.openxmlformats.org/officeDocument/2006/relationships/footer" Target="/word/footer1.xml" Id="R0d25872fe7a447c4" /></Relationships>
</file>