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3f5314dc2814035" /><Relationship Type="http://schemas.openxmlformats.org/package/2006/relationships/metadata/core-properties" Target="/package/services/metadata/core-properties/f474694fc4c84117ab9571d70d7b8ec6.psmdcp" Id="R24ae0c775add4da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fe4182b97f27400d"/>
      <w:footerReference xmlns:r="http://schemas.openxmlformats.org/officeDocument/2006/relationships" w:type="default" r:id="Ra23c8bd526584d7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6d2921edeba4745" /><Relationship Type="http://schemas.openxmlformats.org/officeDocument/2006/relationships/styles" Target="/word/styles.xml" Id="R098a2d4c37a44388" /><Relationship Type="http://schemas.openxmlformats.org/officeDocument/2006/relationships/settings" Target="/word/settings.xml" Id="R0343e8aa442d4783" /><Relationship Type="http://schemas.openxmlformats.org/officeDocument/2006/relationships/header" Target="/word/header1.xml" Id="Rfe4182b97f27400d" /><Relationship Type="http://schemas.openxmlformats.org/officeDocument/2006/relationships/footer" Target="/word/footer1.xml" Id="Ra23c8bd526584d7d" /></Relationships>
</file>