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9ed210c550d41ab" /><Relationship Type="http://schemas.openxmlformats.org/package/2006/relationships/metadata/core-properties" Target="/package/services/metadata/core-properties/d2ec777ef12c49fdbbee114d12aa432c.psmdcp" Id="R0dddf68a77ce4e4c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efa2e6d42f4647e9"/>
      <w:footerReference xmlns:r="http://schemas.openxmlformats.org/officeDocument/2006/relationships" w:type="default" r:id="R5acfcbabbc344683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01d71214d4a34937" /><Relationship Type="http://schemas.openxmlformats.org/officeDocument/2006/relationships/styles" Target="/word/styles.xml" Id="R5f1d0d5d931346ad" /><Relationship Type="http://schemas.openxmlformats.org/officeDocument/2006/relationships/settings" Target="/word/settings.xml" Id="Re8de62d3a42b4a70" /><Relationship Type="http://schemas.openxmlformats.org/officeDocument/2006/relationships/header" Target="/word/header1.xml" Id="Refa2e6d42f4647e9" /><Relationship Type="http://schemas.openxmlformats.org/officeDocument/2006/relationships/footer" Target="/word/footer1.xml" Id="R5acfcbabbc344683" /></Relationships>
</file>