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62c5928ad544caf" /><Relationship Type="http://schemas.openxmlformats.org/package/2006/relationships/metadata/core-properties" Target="/package/services/metadata/core-properties/40bea201a21342219ddd961a21362efa.psmdcp" Id="Rf96f71ae0a7f455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9ea08724b1f343ee"/>
      <w:footerReference xmlns:r="http://schemas.openxmlformats.org/officeDocument/2006/relationships" w:type="default" r:id="Rb479291bdd0c4fa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298b9bd155d4a3c" /><Relationship Type="http://schemas.openxmlformats.org/officeDocument/2006/relationships/styles" Target="/word/styles.xml" Id="Ra070c2db746d428f" /><Relationship Type="http://schemas.openxmlformats.org/officeDocument/2006/relationships/settings" Target="/word/settings.xml" Id="R0637834ace7d4edb" /><Relationship Type="http://schemas.openxmlformats.org/officeDocument/2006/relationships/header" Target="/word/header1.xml" Id="R9ea08724b1f343ee" /><Relationship Type="http://schemas.openxmlformats.org/officeDocument/2006/relationships/footer" Target="/word/footer1.xml" Id="Rb479291bdd0c4fab" /></Relationships>
</file>