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3e19437e3d646d3" /><Relationship Type="http://schemas.openxmlformats.org/package/2006/relationships/metadata/core-properties" Target="/package/services/metadata/core-properties/9cd250f507fb46dba4960545dd28a134.psmdcp" Id="R8d0873509a2346ef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0ea0c4ef8a4245b8"/>
      <w:footerReference xmlns:r="http://schemas.openxmlformats.org/officeDocument/2006/relationships" w:type="default" r:id="R4ebdc827c97a4aa5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0d7cfd84fad40e7" /><Relationship Type="http://schemas.openxmlformats.org/officeDocument/2006/relationships/styles" Target="/word/styles.xml" Id="R20ab42eea2c24ceb" /><Relationship Type="http://schemas.openxmlformats.org/officeDocument/2006/relationships/settings" Target="/word/settings.xml" Id="R8df6ad8bccb14077" /><Relationship Type="http://schemas.openxmlformats.org/officeDocument/2006/relationships/header" Target="/word/header1.xml" Id="R0ea0c4ef8a4245b8" /><Relationship Type="http://schemas.openxmlformats.org/officeDocument/2006/relationships/footer" Target="/word/footer1.xml" Id="R4ebdc827c97a4aa5" /></Relationships>
</file>