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0dd3bdac834bf9" /><Relationship Type="http://schemas.openxmlformats.org/package/2006/relationships/metadata/core-properties" Target="/package/services/metadata/core-properties/1d5205c63ee745c0904e25d21bbb4a19.psmdcp" Id="Ra1d5cc9fc12f4f9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8f70cb629704ebf"/>
      <w:footerReference xmlns:r="http://schemas.openxmlformats.org/officeDocument/2006/relationships" w:type="default" r:id="Rcb0bb8c753ea41a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a779cad19e24954" /><Relationship Type="http://schemas.openxmlformats.org/officeDocument/2006/relationships/styles" Target="/word/styles.xml" Id="R22e0249316dd4f49" /><Relationship Type="http://schemas.openxmlformats.org/officeDocument/2006/relationships/settings" Target="/word/settings.xml" Id="Rc48c586681254d7a" /><Relationship Type="http://schemas.openxmlformats.org/officeDocument/2006/relationships/header" Target="/word/header1.xml" Id="Rd8f70cb629704ebf" /><Relationship Type="http://schemas.openxmlformats.org/officeDocument/2006/relationships/footer" Target="/word/footer1.xml" Id="Rcb0bb8c753ea41ae" /></Relationships>
</file>