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071540f1da14079" /><Relationship Type="http://schemas.openxmlformats.org/package/2006/relationships/metadata/core-properties" Target="/package/services/metadata/core-properties/2ab405c4ea6944088fce2eced23641cf.psmdcp" Id="Rfd7cde93d0ca43e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a36543483a9d44cf"/>
      <w:footerReference xmlns:r="http://schemas.openxmlformats.org/officeDocument/2006/relationships" w:type="default" r:id="R7b2fac38f5ce47e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89b1b67746048ad" /><Relationship Type="http://schemas.openxmlformats.org/officeDocument/2006/relationships/styles" Target="/word/styles.xml" Id="R01d313d4c4284e61" /><Relationship Type="http://schemas.openxmlformats.org/officeDocument/2006/relationships/settings" Target="/word/settings.xml" Id="R281a742cf7874107" /><Relationship Type="http://schemas.openxmlformats.org/officeDocument/2006/relationships/header" Target="/word/header1.xml" Id="Ra36543483a9d44cf" /><Relationship Type="http://schemas.openxmlformats.org/officeDocument/2006/relationships/footer" Target="/word/footer1.xml" Id="R7b2fac38f5ce47e6" /></Relationships>
</file>