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28cd62063e64cca" /><Relationship Type="http://schemas.openxmlformats.org/package/2006/relationships/metadata/core-properties" Target="/package/services/metadata/core-properties/fc040bfd95304cec86b46f5b68df55ab.psmdcp" Id="R05eaa29618724549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283fba566af04fed"/>
      <w:footerReference xmlns:r="http://schemas.openxmlformats.org/officeDocument/2006/relationships" w:type="default" r:id="Ref858bc78b424d98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216952dc57ff4a90" /><Relationship Type="http://schemas.openxmlformats.org/officeDocument/2006/relationships/styles" Target="/word/styles.xml" Id="Rea0a1160029d4f8c" /><Relationship Type="http://schemas.openxmlformats.org/officeDocument/2006/relationships/settings" Target="/word/settings.xml" Id="Rcff22f45d7644858" /><Relationship Type="http://schemas.openxmlformats.org/officeDocument/2006/relationships/header" Target="/word/header1.xml" Id="R283fba566af04fed" /><Relationship Type="http://schemas.openxmlformats.org/officeDocument/2006/relationships/footer" Target="/word/footer1.xml" Id="Ref858bc78b424d98" /></Relationships>
</file>