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d53171c04143b8" /><Relationship Type="http://schemas.openxmlformats.org/package/2006/relationships/metadata/core-properties" Target="/package/services/metadata/core-properties/7f32c996953e4d7fa92d167af0130ccf.psmdcp" Id="R9ff708c8e8d642d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04fafda399264479"/>
      <w:footerReference xmlns:r="http://schemas.openxmlformats.org/officeDocument/2006/relationships" w:type="default" r:id="R722338126bc8479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5453c528bfc4d9f" /><Relationship Type="http://schemas.openxmlformats.org/officeDocument/2006/relationships/styles" Target="/word/styles.xml" Id="R7a78bfe0acb245ac" /><Relationship Type="http://schemas.openxmlformats.org/officeDocument/2006/relationships/settings" Target="/word/settings.xml" Id="Rc8e7e51d66214973" /><Relationship Type="http://schemas.openxmlformats.org/officeDocument/2006/relationships/header" Target="/word/header1.xml" Id="R04fafda399264479" /><Relationship Type="http://schemas.openxmlformats.org/officeDocument/2006/relationships/footer" Target="/word/footer1.xml" Id="R722338126bc84795" /></Relationships>
</file>