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debf21b46c4292" /><Relationship Type="http://schemas.openxmlformats.org/package/2006/relationships/metadata/core-properties" Target="/package/services/metadata/core-properties/fa6c753233454637ae85f340fc0a8451.psmdcp" Id="R46b9547e80f94ac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f9ca2244c5247c9"/>
      <w:footerReference xmlns:r="http://schemas.openxmlformats.org/officeDocument/2006/relationships" w:type="default" r:id="R5e59fd12759c412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ab1716c1bf34c21" /><Relationship Type="http://schemas.openxmlformats.org/officeDocument/2006/relationships/styles" Target="/word/styles.xml" Id="R71a63848acfc4f93" /><Relationship Type="http://schemas.openxmlformats.org/officeDocument/2006/relationships/settings" Target="/word/settings.xml" Id="Rd4c92b8c599341c7" /><Relationship Type="http://schemas.openxmlformats.org/officeDocument/2006/relationships/header" Target="/word/header1.xml" Id="Ref9ca2244c5247c9" /><Relationship Type="http://schemas.openxmlformats.org/officeDocument/2006/relationships/footer" Target="/word/footer1.xml" Id="R5e59fd12759c412c" /></Relationships>
</file>