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dff8dbc32c44aa0" /><Relationship Type="http://schemas.openxmlformats.org/package/2006/relationships/metadata/core-properties" Target="/package/services/metadata/core-properties/0e79c264ee1a45c6b55aae9750801ce7.psmdcp" Id="R6bd3195b037045d2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9a5f4c75b952417e"/>
      <w:footerReference xmlns:r="http://schemas.openxmlformats.org/officeDocument/2006/relationships" w:type="default" r:id="R8159aab359544b85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ad7984f4829c49ff" /><Relationship Type="http://schemas.openxmlformats.org/officeDocument/2006/relationships/styles" Target="/word/styles.xml" Id="R613d35966e57456d" /><Relationship Type="http://schemas.openxmlformats.org/officeDocument/2006/relationships/settings" Target="/word/settings.xml" Id="Rbea97cbbfc7348dc" /><Relationship Type="http://schemas.openxmlformats.org/officeDocument/2006/relationships/header" Target="/word/header1.xml" Id="R9a5f4c75b952417e" /><Relationship Type="http://schemas.openxmlformats.org/officeDocument/2006/relationships/footer" Target="/word/footer1.xml" Id="R8159aab359544b85" /></Relationships>
</file>