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e7e9b34522e4fe1" /><Relationship Type="http://schemas.openxmlformats.org/package/2006/relationships/metadata/core-properties" Target="/package/services/metadata/core-properties/b213e1e4fd77494d89d8fa7331d69d08.psmdcp" Id="R8d7500bb45c5433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4ee89c44d60a4019"/>
      <w:footerReference xmlns:r="http://schemas.openxmlformats.org/officeDocument/2006/relationships" w:type="default" r:id="Rf0c9f743f3b9494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81ff91a598b4e76" /><Relationship Type="http://schemas.openxmlformats.org/officeDocument/2006/relationships/styles" Target="/word/styles.xml" Id="R482ce1fb551f4db1" /><Relationship Type="http://schemas.openxmlformats.org/officeDocument/2006/relationships/settings" Target="/word/settings.xml" Id="Rf2136fab0e4a4b41" /><Relationship Type="http://schemas.openxmlformats.org/officeDocument/2006/relationships/header" Target="/word/header1.xml" Id="R4ee89c44d60a4019" /><Relationship Type="http://schemas.openxmlformats.org/officeDocument/2006/relationships/footer" Target="/word/footer1.xml" Id="Rf0c9f743f3b94949" /></Relationships>
</file>