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896355829ed48ba" /><Relationship Type="http://schemas.openxmlformats.org/package/2006/relationships/metadata/core-properties" Target="/package/services/metadata/core-properties/1584cdb1b2504c5cb80e37170b7b7973.psmdcp" Id="Reb4605ec3ae44179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06212d8b9d4c4170"/>
      <w:footerReference xmlns:r="http://schemas.openxmlformats.org/officeDocument/2006/relationships" w:type="default" r:id="Re899aae79b144c0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260cfb5f124b4d20" /><Relationship Type="http://schemas.openxmlformats.org/officeDocument/2006/relationships/styles" Target="/word/styles.xml" Id="R7f68b4abf3ba47f5" /><Relationship Type="http://schemas.openxmlformats.org/officeDocument/2006/relationships/settings" Target="/word/settings.xml" Id="R5485983aa8014bf3" /><Relationship Type="http://schemas.openxmlformats.org/officeDocument/2006/relationships/header" Target="/word/header1.xml" Id="R06212d8b9d4c4170" /><Relationship Type="http://schemas.openxmlformats.org/officeDocument/2006/relationships/footer" Target="/word/footer1.xml" Id="Re899aae79b144c00" /></Relationships>
</file>