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9cd32db5794865" /><Relationship Type="http://schemas.openxmlformats.org/package/2006/relationships/metadata/core-properties" Target="/package/services/metadata/core-properties/6a3c4c4f5c6d4735867b0b9301f105a0.psmdcp" Id="R9dacebe866c6413a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fed0a7de89f64fa5"/>
      <w:footerReference xmlns:r="http://schemas.openxmlformats.org/officeDocument/2006/relationships" w:type="default" r:id="R61c3be526f6d4d3f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12be5251d614980" /><Relationship Type="http://schemas.openxmlformats.org/officeDocument/2006/relationships/styles" Target="/word/styles.xml" Id="R4c807c7995b34467" /><Relationship Type="http://schemas.openxmlformats.org/officeDocument/2006/relationships/settings" Target="/word/settings.xml" Id="Rfdf711d63b42481b" /><Relationship Type="http://schemas.openxmlformats.org/officeDocument/2006/relationships/header" Target="/word/header1.xml" Id="Rfed0a7de89f64fa5" /><Relationship Type="http://schemas.openxmlformats.org/officeDocument/2006/relationships/footer" Target="/word/footer1.xml" Id="R61c3be526f6d4d3f" /></Relationships>
</file>