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e2eaace6d245b0" /><Relationship Type="http://schemas.openxmlformats.org/package/2006/relationships/metadata/core-properties" Target="/package/services/metadata/core-properties/a7a9edb6b0934ba6b04dd2ede97ae292.psmdcp" Id="R122118f21c8d456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3073624254a4c2e"/>
      <w:footerReference xmlns:r="http://schemas.openxmlformats.org/officeDocument/2006/relationships" w:type="default" r:id="Rfac8cc60974d475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d9c0bda3449420f" /><Relationship Type="http://schemas.openxmlformats.org/officeDocument/2006/relationships/styles" Target="/word/styles.xml" Id="Rfbe4694996c94ca2" /><Relationship Type="http://schemas.openxmlformats.org/officeDocument/2006/relationships/settings" Target="/word/settings.xml" Id="Rbb1f634b4ba44046" /><Relationship Type="http://schemas.openxmlformats.org/officeDocument/2006/relationships/header" Target="/word/header1.xml" Id="R13073624254a4c2e" /><Relationship Type="http://schemas.openxmlformats.org/officeDocument/2006/relationships/footer" Target="/word/footer1.xml" Id="Rfac8cc60974d4751" /></Relationships>
</file>