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df32cdc7f25481e" /><Relationship Type="http://schemas.openxmlformats.org/package/2006/relationships/metadata/core-properties" Target="/package/services/metadata/core-properties/35b21f5b1ca64285ab5352819d50ce7a.psmdcp" Id="R884a67426048431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42335c6e9d1349e5"/>
      <w:footerReference xmlns:r="http://schemas.openxmlformats.org/officeDocument/2006/relationships" w:type="default" r:id="Rd9337a7920284aa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a0b53e675594a82" /><Relationship Type="http://schemas.openxmlformats.org/officeDocument/2006/relationships/styles" Target="/word/styles.xml" Id="R828d64378159417a" /><Relationship Type="http://schemas.openxmlformats.org/officeDocument/2006/relationships/settings" Target="/word/settings.xml" Id="R39cda23ed973462c" /><Relationship Type="http://schemas.openxmlformats.org/officeDocument/2006/relationships/header" Target="/word/header1.xml" Id="R42335c6e9d1349e5" /><Relationship Type="http://schemas.openxmlformats.org/officeDocument/2006/relationships/footer" Target="/word/footer1.xml" Id="Rd9337a7920284aa0" /></Relationships>
</file>