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891849e3730437c" /><Relationship Type="http://schemas.openxmlformats.org/package/2006/relationships/metadata/core-properties" Target="/package/services/metadata/core-properties/9cbd47ee0cdc4e59a737405a0a3728a4.psmdcp" Id="Rad2c2db73f32483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b32971f5890049b1"/>
      <w:footerReference xmlns:r="http://schemas.openxmlformats.org/officeDocument/2006/relationships" w:type="default" r:id="Re6249a57f4804af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2bb05ba1d5c488d" /><Relationship Type="http://schemas.openxmlformats.org/officeDocument/2006/relationships/styles" Target="/word/styles.xml" Id="R7d8071cc44a940d5" /><Relationship Type="http://schemas.openxmlformats.org/officeDocument/2006/relationships/settings" Target="/word/settings.xml" Id="Rb355fd36f6bd4fc0" /><Relationship Type="http://schemas.openxmlformats.org/officeDocument/2006/relationships/header" Target="/word/header1.xml" Id="Rb32971f5890049b1" /><Relationship Type="http://schemas.openxmlformats.org/officeDocument/2006/relationships/footer" Target="/word/footer1.xml" Id="Re6249a57f4804afc" /></Relationships>
</file>