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05df4b0e56448a3" /><Relationship Type="http://schemas.openxmlformats.org/package/2006/relationships/metadata/core-properties" Target="/package/services/metadata/core-properties/142efb16f6884600a357386efc6fd5bb.psmdcp" Id="Rc21ffc7ca6e0494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370d700611954dd4"/>
      <w:footerReference xmlns:r="http://schemas.openxmlformats.org/officeDocument/2006/relationships" w:type="default" r:id="R2166ae7ac6bc439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998565e9bca4089" /><Relationship Type="http://schemas.openxmlformats.org/officeDocument/2006/relationships/styles" Target="/word/styles.xml" Id="Racb581493e524764" /><Relationship Type="http://schemas.openxmlformats.org/officeDocument/2006/relationships/settings" Target="/word/settings.xml" Id="Reb556f78e6d3478c" /><Relationship Type="http://schemas.openxmlformats.org/officeDocument/2006/relationships/header" Target="/word/header1.xml" Id="R370d700611954dd4" /><Relationship Type="http://schemas.openxmlformats.org/officeDocument/2006/relationships/footer" Target="/word/footer1.xml" Id="R2166ae7ac6bc4398" /></Relationships>
</file>