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e2b76080f02429e" /><Relationship Type="http://schemas.openxmlformats.org/package/2006/relationships/metadata/core-properties" Target="/package/services/metadata/core-properties/75da02e5ec4e4067b719b391fc1fa413.psmdcp" Id="R3d2483ad5f5b48d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64042749e3544301"/>
      <w:footerReference xmlns:r="http://schemas.openxmlformats.org/officeDocument/2006/relationships" w:type="default" r:id="Rc5482ec2f9ac45fc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a65d4dcddfc4165" /><Relationship Type="http://schemas.openxmlformats.org/officeDocument/2006/relationships/styles" Target="/word/styles.xml" Id="Rd6c42dd469e94f38" /><Relationship Type="http://schemas.openxmlformats.org/officeDocument/2006/relationships/settings" Target="/word/settings.xml" Id="R491df753138d4d28" /><Relationship Type="http://schemas.openxmlformats.org/officeDocument/2006/relationships/header" Target="/word/header1.xml" Id="R64042749e3544301" /><Relationship Type="http://schemas.openxmlformats.org/officeDocument/2006/relationships/footer" Target="/word/footer1.xml" Id="Rc5482ec2f9ac45fc" /></Relationships>
</file>