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409fcf6535841cf" /><Relationship Type="http://schemas.openxmlformats.org/package/2006/relationships/metadata/core-properties" Target="/package/services/metadata/core-properties/64d43a0ac44447eabd82cf263f5ac25d.psmdcp" Id="R0528a7350d964d69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76c30d968cea49a4"/>
      <w:footerReference xmlns:r="http://schemas.openxmlformats.org/officeDocument/2006/relationships" w:type="default" r:id="R31c47cdf94014ca6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d3ead785755d49d7" /><Relationship Type="http://schemas.openxmlformats.org/officeDocument/2006/relationships/styles" Target="/word/styles.xml" Id="R0a2f68e6f14549c5" /><Relationship Type="http://schemas.openxmlformats.org/officeDocument/2006/relationships/settings" Target="/word/settings.xml" Id="Rea06e5f727dd4b93" /><Relationship Type="http://schemas.openxmlformats.org/officeDocument/2006/relationships/header" Target="/word/header1.xml" Id="R76c30d968cea49a4" /><Relationship Type="http://schemas.openxmlformats.org/officeDocument/2006/relationships/footer" Target="/word/footer1.xml" Id="R31c47cdf94014ca6" /></Relationships>
</file>