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e59e12c88244b1e" /><Relationship Type="http://schemas.openxmlformats.org/package/2006/relationships/metadata/core-properties" Target="/package/services/metadata/core-properties/64afd2d71c7e462db0dbecd75e1c2586.psmdcp" Id="Rc72ee59caa924f0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04caa277cf3944b8"/>
      <w:footerReference xmlns:r="http://schemas.openxmlformats.org/officeDocument/2006/relationships" w:type="default" r:id="R883f254fb9ae443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8c1d8fd82cb4330" /><Relationship Type="http://schemas.openxmlformats.org/officeDocument/2006/relationships/styles" Target="/word/styles.xml" Id="R461d79e0e4bb4f9c" /><Relationship Type="http://schemas.openxmlformats.org/officeDocument/2006/relationships/settings" Target="/word/settings.xml" Id="R33b3f1055ac040cf" /><Relationship Type="http://schemas.openxmlformats.org/officeDocument/2006/relationships/header" Target="/word/header1.xml" Id="R04caa277cf3944b8" /><Relationship Type="http://schemas.openxmlformats.org/officeDocument/2006/relationships/footer" Target="/word/footer1.xml" Id="R883f254fb9ae4437" /></Relationships>
</file>