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5c5b3b87d549d8" /><Relationship Type="http://schemas.openxmlformats.org/package/2006/relationships/metadata/core-properties" Target="/package/services/metadata/core-properties/f5da9c42c15b41a693b7bf53f918baf6.psmdcp" Id="R1db02c22f0e7403f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b4786da0d9ce40ca"/>
      <w:footerReference xmlns:r="http://schemas.openxmlformats.org/officeDocument/2006/relationships" w:type="default" r:id="Rf4cf5b52ef064f97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74821a70052409a" /><Relationship Type="http://schemas.openxmlformats.org/officeDocument/2006/relationships/styles" Target="/word/styles.xml" Id="Ra2d63da784b448fd" /><Relationship Type="http://schemas.openxmlformats.org/officeDocument/2006/relationships/settings" Target="/word/settings.xml" Id="Re1b86ee223464d46" /><Relationship Type="http://schemas.openxmlformats.org/officeDocument/2006/relationships/header" Target="/word/header1.xml" Id="Rb4786da0d9ce40ca" /><Relationship Type="http://schemas.openxmlformats.org/officeDocument/2006/relationships/footer" Target="/word/footer1.xml" Id="Rf4cf5b52ef064f97" /></Relationships>
</file>