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6e138f673374591" /><Relationship Type="http://schemas.openxmlformats.org/package/2006/relationships/metadata/core-properties" Target="/package/services/metadata/core-properties/a11552b657f149e79b5ed192dc33ed8b.psmdcp" Id="R87c46f6ad438407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62bbb91af0e34c1a"/>
      <w:footerReference xmlns:r="http://schemas.openxmlformats.org/officeDocument/2006/relationships" w:type="default" r:id="R0bc449bd658a4cb8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2a2a46706db42bc" /><Relationship Type="http://schemas.openxmlformats.org/officeDocument/2006/relationships/styles" Target="/word/styles.xml" Id="R803129dccb8444da" /><Relationship Type="http://schemas.openxmlformats.org/officeDocument/2006/relationships/settings" Target="/word/settings.xml" Id="Rd1d4822540dc4ac9" /><Relationship Type="http://schemas.openxmlformats.org/officeDocument/2006/relationships/header" Target="/word/header1.xml" Id="R62bbb91af0e34c1a" /><Relationship Type="http://schemas.openxmlformats.org/officeDocument/2006/relationships/footer" Target="/word/footer1.xml" Id="R0bc449bd658a4cb8" /></Relationships>
</file>