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2d84b0030d84205" /><Relationship Type="http://schemas.openxmlformats.org/package/2006/relationships/metadata/core-properties" Target="/package/services/metadata/core-properties/2614367a04ac4339b9c3312f1d73fc99.psmdcp" Id="Rafc3dc361149494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70f03f5c31864f8e"/>
      <w:footerReference xmlns:r="http://schemas.openxmlformats.org/officeDocument/2006/relationships" w:type="default" r:id="R1ef1b6166eb64f2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b292361c4e645e2" /><Relationship Type="http://schemas.openxmlformats.org/officeDocument/2006/relationships/styles" Target="/word/styles.xml" Id="R02eb9adfd4c04e25" /><Relationship Type="http://schemas.openxmlformats.org/officeDocument/2006/relationships/settings" Target="/word/settings.xml" Id="Rf2546f5daa794345" /><Relationship Type="http://schemas.openxmlformats.org/officeDocument/2006/relationships/header" Target="/word/header1.xml" Id="R70f03f5c31864f8e" /><Relationship Type="http://schemas.openxmlformats.org/officeDocument/2006/relationships/footer" Target="/word/footer1.xml" Id="R1ef1b6166eb64f20" /></Relationships>
</file>