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39985319a54408" /><Relationship Type="http://schemas.openxmlformats.org/package/2006/relationships/metadata/core-properties" Target="/package/services/metadata/core-properties/2b9a0822098b48cc9467c8fbea661d92.psmdcp" Id="R92d0ad6913074ad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2f751b8bb6b453f"/>
      <w:footerReference xmlns:r="http://schemas.openxmlformats.org/officeDocument/2006/relationships" w:type="default" r:id="Rb9ce38542a4d4bd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9a2d78ad85045bf" /><Relationship Type="http://schemas.openxmlformats.org/officeDocument/2006/relationships/styles" Target="/word/styles.xml" Id="Rc9950a29572144ef" /><Relationship Type="http://schemas.openxmlformats.org/officeDocument/2006/relationships/settings" Target="/word/settings.xml" Id="R4c62b2444fde45ad" /><Relationship Type="http://schemas.openxmlformats.org/officeDocument/2006/relationships/header" Target="/word/header1.xml" Id="R52f751b8bb6b453f" /><Relationship Type="http://schemas.openxmlformats.org/officeDocument/2006/relationships/footer" Target="/word/footer1.xml" Id="Rb9ce38542a4d4bdf" /></Relationships>
</file>