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9e27f9d52e41b4" /><Relationship Type="http://schemas.openxmlformats.org/package/2006/relationships/metadata/core-properties" Target="/package/services/metadata/core-properties/052c9262621d42adb347078eac8b6841.psmdcp" Id="R69d198d8158d4f5e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89bb3d8de827462f"/>
      <w:footerReference xmlns:r="http://schemas.openxmlformats.org/officeDocument/2006/relationships" w:type="default" r:id="Rc7e2597f1eee439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0cf9b07d3c74012" /><Relationship Type="http://schemas.openxmlformats.org/officeDocument/2006/relationships/styles" Target="/word/styles.xml" Id="Ra0fed4364c174fbe" /><Relationship Type="http://schemas.openxmlformats.org/officeDocument/2006/relationships/settings" Target="/word/settings.xml" Id="Re556d6974a164ae4" /><Relationship Type="http://schemas.openxmlformats.org/officeDocument/2006/relationships/header" Target="/word/header1.xml" Id="R89bb3d8de827462f" /><Relationship Type="http://schemas.openxmlformats.org/officeDocument/2006/relationships/footer" Target="/word/footer1.xml" Id="Rc7e2597f1eee4397" /></Relationships>
</file>