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6f20f71f2a245fa" /><Relationship Type="http://schemas.openxmlformats.org/package/2006/relationships/metadata/core-properties" Target="/package/services/metadata/core-properties/3b73ace6235d4ce38f9440dbf558bdc1.psmdcp" Id="Ra8b21b19ddcb469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69729e99e165442f"/>
      <w:footerReference xmlns:r="http://schemas.openxmlformats.org/officeDocument/2006/relationships" w:type="default" r:id="R9bbd3a1d015f4b4b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1cb9e6219ce43e6" /><Relationship Type="http://schemas.openxmlformats.org/officeDocument/2006/relationships/styles" Target="/word/styles.xml" Id="R6737443099bf44db" /><Relationship Type="http://schemas.openxmlformats.org/officeDocument/2006/relationships/settings" Target="/word/settings.xml" Id="Rf9f10f9be4c54423" /><Relationship Type="http://schemas.openxmlformats.org/officeDocument/2006/relationships/header" Target="/word/header1.xml" Id="R69729e99e165442f" /><Relationship Type="http://schemas.openxmlformats.org/officeDocument/2006/relationships/footer" Target="/word/footer1.xml" Id="R9bbd3a1d015f4b4b" /></Relationships>
</file>