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49d6ac688b345e5" /><Relationship Type="http://schemas.openxmlformats.org/package/2006/relationships/metadata/core-properties" Target="/package/services/metadata/core-properties/0c06021c6c734f04a305efd62b7e68c8.psmdcp" Id="R22572df721174cb3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6f86f02bd5a94c68"/>
      <w:footerReference xmlns:r="http://schemas.openxmlformats.org/officeDocument/2006/relationships" w:type="default" r:id="Rf1f6f5f0b2ad474d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d4fa5c3813904711" /><Relationship Type="http://schemas.openxmlformats.org/officeDocument/2006/relationships/styles" Target="/word/styles.xml" Id="R4ed4fc6164d1468b" /><Relationship Type="http://schemas.openxmlformats.org/officeDocument/2006/relationships/settings" Target="/word/settings.xml" Id="R0ab6bd3bbd154d95" /><Relationship Type="http://schemas.openxmlformats.org/officeDocument/2006/relationships/header" Target="/word/header1.xml" Id="R6f86f02bd5a94c68" /><Relationship Type="http://schemas.openxmlformats.org/officeDocument/2006/relationships/footer" Target="/word/footer1.xml" Id="Rf1f6f5f0b2ad474d" /></Relationships>
</file>