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39f32ec4a954a6e" /><Relationship Type="http://schemas.openxmlformats.org/package/2006/relationships/metadata/core-properties" Target="/package/services/metadata/core-properties/02ae0734ce7443ffbe13d9e25d0ea895.psmdcp" Id="Rc890fcdab6ae473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7b3c9bf5d72c48bd"/>
      <w:footerReference xmlns:r="http://schemas.openxmlformats.org/officeDocument/2006/relationships" w:type="default" r:id="Re2b7cafbe0ea41c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b43b903d1ac4bc4" /><Relationship Type="http://schemas.openxmlformats.org/officeDocument/2006/relationships/styles" Target="/word/styles.xml" Id="Rc2589dbfd1c542ab" /><Relationship Type="http://schemas.openxmlformats.org/officeDocument/2006/relationships/settings" Target="/word/settings.xml" Id="R53d0e3ebe8654530" /><Relationship Type="http://schemas.openxmlformats.org/officeDocument/2006/relationships/header" Target="/word/header1.xml" Id="R7b3c9bf5d72c48bd" /><Relationship Type="http://schemas.openxmlformats.org/officeDocument/2006/relationships/footer" Target="/word/footer1.xml" Id="Re2b7cafbe0ea41cc" /></Relationships>
</file>