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a051d28160748ee" /><Relationship Type="http://schemas.openxmlformats.org/package/2006/relationships/metadata/core-properties" Target="/package/services/metadata/core-properties/e47ac64224454860a37a7c8a8a51ffd0.psmdcp" Id="Rc9a397e98b2548e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4d3ad9980bd4c4c"/>
      <w:footerReference xmlns:r="http://schemas.openxmlformats.org/officeDocument/2006/relationships" w:type="default" r:id="R7024f6a46f8a460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cd57bc2e46a4b62" /><Relationship Type="http://schemas.openxmlformats.org/officeDocument/2006/relationships/styles" Target="/word/styles.xml" Id="R4aa910ff72af4b2a" /><Relationship Type="http://schemas.openxmlformats.org/officeDocument/2006/relationships/settings" Target="/word/settings.xml" Id="R0491a3ad01c24b08" /><Relationship Type="http://schemas.openxmlformats.org/officeDocument/2006/relationships/header" Target="/word/header1.xml" Id="R34d3ad9980bd4c4c" /><Relationship Type="http://schemas.openxmlformats.org/officeDocument/2006/relationships/footer" Target="/word/footer1.xml" Id="R7024f6a46f8a460e" /></Relationships>
</file>