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f73602f879409f" /><Relationship Type="http://schemas.openxmlformats.org/package/2006/relationships/metadata/core-properties" Target="/package/services/metadata/core-properties/67e104d9e7314f95b50ac04559a8e7ac.psmdcp" Id="Re9223dd65070407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c4974c08bcf04693"/>
      <w:footerReference xmlns:r="http://schemas.openxmlformats.org/officeDocument/2006/relationships" w:type="default" r:id="R14876b8e3e674ed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2c88ac7240c46e8" /><Relationship Type="http://schemas.openxmlformats.org/officeDocument/2006/relationships/styles" Target="/word/styles.xml" Id="R4d3559983e1b445f" /><Relationship Type="http://schemas.openxmlformats.org/officeDocument/2006/relationships/settings" Target="/word/settings.xml" Id="R75d98f58b79545fb" /><Relationship Type="http://schemas.openxmlformats.org/officeDocument/2006/relationships/header" Target="/word/header1.xml" Id="Rc4974c08bcf04693" /><Relationship Type="http://schemas.openxmlformats.org/officeDocument/2006/relationships/footer" Target="/word/footer1.xml" Id="R14876b8e3e674edf" /></Relationships>
</file>