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cb5b2833014d66" /><Relationship Type="http://schemas.openxmlformats.org/package/2006/relationships/metadata/core-properties" Target="/package/services/metadata/core-properties/6f3037f77e754e7897d35cf5cc7d2fa0.psmdcp" Id="Re6e1fb4384024f7c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c3c4b372238e464d"/>
      <w:footerReference xmlns:r="http://schemas.openxmlformats.org/officeDocument/2006/relationships" w:type="default" r:id="R039eb7bd64c6406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a80f15cf87346ee" /><Relationship Type="http://schemas.openxmlformats.org/officeDocument/2006/relationships/styles" Target="/word/styles.xml" Id="R862a1becd4084636" /><Relationship Type="http://schemas.openxmlformats.org/officeDocument/2006/relationships/settings" Target="/word/settings.xml" Id="R059d237ec90e4aa0" /><Relationship Type="http://schemas.openxmlformats.org/officeDocument/2006/relationships/header" Target="/word/header1.xml" Id="Rc3c4b372238e464d" /><Relationship Type="http://schemas.openxmlformats.org/officeDocument/2006/relationships/footer" Target="/word/footer1.xml" Id="R039eb7bd64c6406b" /></Relationships>
</file>