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33b6029177432d" /><Relationship Type="http://schemas.openxmlformats.org/package/2006/relationships/metadata/core-properties" Target="/package/services/metadata/core-properties/6eb15ff0453e42f4aba57efcb7c5be0c.psmdcp" Id="R1bfd5d0955784fb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10ba178225c54507"/>
      <w:footerReference xmlns:r="http://schemas.openxmlformats.org/officeDocument/2006/relationships" w:type="default" r:id="Rb4687d0cfebc418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c74c440ed35485c" /><Relationship Type="http://schemas.openxmlformats.org/officeDocument/2006/relationships/styles" Target="/word/styles.xml" Id="R6e98c1c544b9410a" /><Relationship Type="http://schemas.openxmlformats.org/officeDocument/2006/relationships/settings" Target="/word/settings.xml" Id="Rf4ffdce7313549a9" /><Relationship Type="http://schemas.openxmlformats.org/officeDocument/2006/relationships/header" Target="/word/header1.xml" Id="R10ba178225c54507" /><Relationship Type="http://schemas.openxmlformats.org/officeDocument/2006/relationships/footer" Target="/word/footer1.xml" Id="Rb4687d0cfebc4184" /></Relationships>
</file>