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768cc12da2a40c3" /><Relationship Type="http://schemas.openxmlformats.org/package/2006/relationships/metadata/core-properties" Target="/package/services/metadata/core-properties/387045bba2b343a79f3a223ac67848d2.psmdcp" Id="Re18b001db9e44d38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6888818626c04bbd"/>
      <w:footerReference xmlns:r="http://schemas.openxmlformats.org/officeDocument/2006/relationships" w:type="default" r:id="Rbb79ac4203c54f48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10cea661f26b4a44" /><Relationship Type="http://schemas.openxmlformats.org/officeDocument/2006/relationships/styles" Target="/word/styles.xml" Id="R98327aff395749cb" /><Relationship Type="http://schemas.openxmlformats.org/officeDocument/2006/relationships/settings" Target="/word/settings.xml" Id="R4e5031838d484c17" /><Relationship Type="http://schemas.openxmlformats.org/officeDocument/2006/relationships/header" Target="/word/header1.xml" Id="R6888818626c04bbd" /><Relationship Type="http://schemas.openxmlformats.org/officeDocument/2006/relationships/footer" Target="/word/footer1.xml" Id="Rbb79ac4203c54f48" /></Relationships>
</file>