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e212b108434608" /><Relationship Type="http://schemas.openxmlformats.org/package/2006/relationships/metadata/core-properties" Target="/package/services/metadata/core-properties/bef6e9cf57994884b6d65d55547693db.psmdcp" Id="R1f68db24e91f481c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ef85a482fbfd4914"/>
      <w:footerReference xmlns:r="http://schemas.openxmlformats.org/officeDocument/2006/relationships" w:type="default" r:id="Rfe3c84e6fcfa4ae2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1c6c58f26d945e5" /><Relationship Type="http://schemas.openxmlformats.org/officeDocument/2006/relationships/styles" Target="/word/styles.xml" Id="Rf3b680d9b5d241d2" /><Relationship Type="http://schemas.openxmlformats.org/officeDocument/2006/relationships/settings" Target="/word/settings.xml" Id="R6070800eae304f14" /><Relationship Type="http://schemas.openxmlformats.org/officeDocument/2006/relationships/header" Target="/word/header1.xml" Id="Ref85a482fbfd4914" /><Relationship Type="http://schemas.openxmlformats.org/officeDocument/2006/relationships/footer" Target="/word/footer1.xml" Id="Rfe3c84e6fcfa4ae2" /></Relationships>
</file>