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90d70163214412a" /><Relationship Type="http://schemas.openxmlformats.org/package/2006/relationships/metadata/core-properties" Target="/package/services/metadata/core-properties/6878b1c376a64dc8979aad05cf8584ee.psmdcp" Id="Rced755ff1c22441a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e18aa4b5c766499e"/>
      <w:footerReference xmlns:r="http://schemas.openxmlformats.org/officeDocument/2006/relationships" w:type="default" r:id="R3cc912511a5f4d8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afc15c5bbaa4cdf" /><Relationship Type="http://schemas.openxmlformats.org/officeDocument/2006/relationships/styles" Target="/word/styles.xml" Id="R9d98fa9d7c974f58" /><Relationship Type="http://schemas.openxmlformats.org/officeDocument/2006/relationships/settings" Target="/word/settings.xml" Id="R88ddc66339a2410e" /><Relationship Type="http://schemas.openxmlformats.org/officeDocument/2006/relationships/header" Target="/word/header1.xml" Id="Re18aa4b5c766499e" /><Relationship Type="http://schemas.openxmlformats.org/officeDocument/2006/relationships/footer" Target="/word/footer1.xml" Id="R3cc912511a5f4d81" /></Relationships>
</file>