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9114181f3d949c3" /><Relationship Type="http://schemas.openxmlformats.org/package/2006/relationships/metadata/core-properties" Target="/package/services/metadata/core-properties/21944dae81b744c8b7932c2fdf49c7d6.psmdcp" Id="R986a51789c474c8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5cf429d4d6c34205"/>
      <w:footerReference xmlns:r="http://schemas.openxmlformats.org/officeDocument/2006/relationships" w:type="default" r:id="R40ac9dc0d59d460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e6ceee00a14e480d" /><Relationship Type="http://schemas.openxmlformats.org/officeDocument/2006/relationships/styles" Target="/word/styles.xml" Id="R987c686b5cbc4942" /><Relationship Type="http://schemas.openxmlformats.org/officeDocument/2006/relationships/settings" Target="/word/settings.xml" Id="R45df4077650549ff" /><Relationship Type="http://schemas.openxmlformats.org/officeDocument/2006/relationships/header" Target="/word/header1.xml" Id="R5cf429d4d6c34205" /><Relationship Type="http://schemas.openxmlformats.org/officeDocument/2006/relationships/footer" Target="/word/footer1.xml" Id="R40ac9dc0d59d460e" /></Relationships>
</file>