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ffd1695abd4fa6" /><Relationship Type="http://schemas.openxmlformats.org/package/2006/relationships/metadata/core-properties" Target="/package/services/metadata/core-properties/10512011fa7a4d28b370dfd0dbfcd596.psmdcp" Id="Ra92327cad1c043c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24cf7b1a6c3e4950"/>
      <w:footerReference xmlns:r="http://schemas.openxmlformats.org/officeDocument/2006/relationships" w:type="default" r:id="R8e75fda8fa8e4cd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4983a0ea9814d4f" /><Relationship Type="http://schemas.openxmlformats.org/officeDocument/2006/relationships/styles" Target="/word/styles.xml" Id="Re4c380614a3345c4" /><Relationship Type="http://schemas.openxmlformats.org/officeDocument/2006/relationships/settings" Target="/word/settings.xml" Id="Racce8366d8d646e1" /><Relationship Type="http://schemas.openxmlformats.org/officeDocument/2006/relationships/header" Target="/word/header1.xml" Id="R24cf7b1a6c3e4950" /><Relationship Type="http://schemas.openxmlformats.org/officeDocument/2006/relationships/footer" Target="/word/footer1.xml" Id="R8e75fda8fa8e4cda" /></Relationships>
</file>