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6d13402cfe40b2" /><Relationship Type="http://schemas.openxmlformats.org/package/2006/relationships/metadata/core-properties" Target="/package/services/metadata/core-properties/b033dc7ed9984e0b8c581925fb36c5cc.psmdcp" Id="R303c132335a34fc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db22863fa74a458b"/>
      <w:footerReference xmlns:r="http://schemas.openxmlformats.org/officeDocument/2006/relationships" w:type="default" r:id="R8b6bdb2094ca48a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2b01a4b870c47bc" /><Relationship Type="http://schemas.openxmlformats.org/officeDocument/2006/relationships/styles" Target="/word/styles.xml" Id="R2957a23a28394504" /><Relationship Type="http://schemas.openxmlformats.org/officeDocument/2006/relationships/settings" Target="/word/settings.xml" Id="R6747df906e1649f5" /><Relationship Type="http://schemas.openxmlformats.org/officeDocument/2006/relationships/header" Target="/word/header1.xml" Id="Rdb22863fa74a458b" /><Relationship Type="http://schemas.openxmlformats.org/officeDocument/2006/relationships/footer" Target="/word/footer1.xml" Id="R8b6bdb2094ca48a4" /></Relationships>
</file>