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871a250750491f" /><Relationship Type="http://schemas.openxmlformats.org/package/2006/relationships/metadata/core-properties" Target="/package/services/metadata/core-properties/1b7f2926a5bd4ae7a89bfda292c03d6b.psmdcp" Id="R02c81f3e371d49a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a646b10f114f4d6e"/>
      <w:footerReference xmlns:r="http://schemas.openxmlformats.org/officeDocument/2006/relationships" w:type="default" r:id="R509d7127bc424db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1b93a4894184f38" /><Relationship Type="http://schemas.openxmlformats.org/officeDocument/2006/relationships/styles" Target="/word/styles.xml" Id="R6956f1283bf24e77" /><Relationship Type="http://schemas.openxmlformats.org/officeDocument/2006/relationships/settings" Target="/word/settings.xml" Id="R5c3f9ff87d274e88" /><Relationship Type="http://schemas.openxmlformats.org/officeDocument/2006/relationships/header" Target="/word/header1.xml" Id="Ra646b10f114f4d6e" /><Relationship Type="http://schemas.openxmlformats.org/officeDocument/2006/relationships/footer" Target="/word/footer1.xml" Id="R509d7127bc424dbc" /></Relationships>
</file>