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961cb2b568436a" /><Relationship Type="http://schemas.openxmlformats.org/package/2006/relationships/metadata/core-properties" Target="/package/services/metadata/core-properties/264a2fa19afa4f97a0c5e78ecf7ad262.psmdcp" Id="R6ee13f343d0946d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a3d3a4351eac4ef1"/>
      <w:footerReference xmlns:r="http://schemas.openxmlformats.org/officeDocument/2006/relationships" w:type="default" r:id="Rad72c301ff6c47f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204c9bea24b469f" /><Relationship Type="http://schemas.openxmlformats.org/officeDocument/2006/relationships/styles" Target="/word/styles.xml" Id="R9f6acb4aec8f488d" /><Relationship Type="http://schemas.openxmlformats.org/officeDocument/2006/relationships/settings" Target="/word/settings.xml" Id="R7d4973e0c7b4462a" /><Relationship Type="http://schemas.openxmlformats.org/officeDocument/2006/relationships/header" Target="/word/header1.xml" Id="Ra3d3a4351eac4ef1" /><Relationship Type="http://schemas.openxmlformats.org/officeDocument/2006/relationships/footer" Target="/word/footer1.xml" Id="Rad72c301ff6c47fe" /></Relationships>
</file>