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5780c353c8401a" /><Relationship Type="http://schemas.openxmlformats.org/package/2006/relationships/metadata/core-properties" Target="/package/services/metadata/core-properties/13254ab2cc0d4ab89d503f350087b096.psmdcp" Id="Rd17cffb325c340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650a7c7da71c4bc1"/>
      <w:footerReference xmlns:r="http://schemas.openxmlformats.org/officeDocument/2006/relationships" w:type="default" r:id="R11544f4be9e642e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41fc1bbc19b4e22" /><Relationship Type="http://schemas.openxmlformats.org/officeDocument/2006/relationships/styles" Target="/word/styles.xml" Id="R53a6b8a31649473f" /><Relationship Type="http://schemas.openxmlformats.org/officeDocument/2006/relationships/settings" Target="/word/settings.xml" Id="R935e20d81f2d446f" /><Relationship Type="http://schemas.openxmlformats.org/officeDocument/2006/relationships/header" Target="/word/header1.xml" Id="R650a7c7da71c4bc1" /><Relationship Type="http://schemas.openxmlformats.org/officeDocument/2006/relationships/footer" Target="/word/footer1.xml" Id="R11544f4be9e642e6" /></Relationships>
</file>