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76bf0393dd94e42" /><Relationship Type="http://schemas.openxmlformats.org/package/2006/relationships/metadata/core-properties" Target="/package/services/metadata/core-properties/900bb4ff924f4bcd8518d7d89fa9cae9.psmdcp" Id="Rfa4686d54d374b0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3d5c043f749942c2"/>
      <w:footerReference xmlns:r="http://schemas.openxmlformats.org/officeDocument/2006/relationships" w:type="default" r:id="R59faece99f3c4ac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c8fd0244dc24a56" /><Relationship Type="http://schemas.openxmlformats.org/officeDocument/2006/relationships/styles" Target="/word/styles.xml" Id="R3059690342a34fb4" /><Relationship Type="http://schemas.openxmlformats.org/officeDocument/2006/relationships/settings" Target="/word/settings.xml" Id="R32564cd3b95e4d2e" /><Relationship Type="http://schemas.openxmlformats.org/officeDocument/2006/relationships/header" Target="/word/header1.xml" Id="R3d5c043f749942c2" /><Relationship Type="http://schemas.openxmlformats.org/officeDocument/2006/relationships/footer" Target="/word/footer1.xml" Id="R59faece99f3c4ac7" /></Relationships>
</file>