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3fecd0faa674064" /><Relationship Type="http://schemas.openxmlformats.org/package/2006/relationships/metadata/core-properties" Target="/package/services/metadata/core-properties/0cfc75018ea94846885f5133968a83fe.psmdcp" Id="R70f53164fbd24b69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7ec8236167384ee3"/>
      <w:footerReference xmlns:r="http://schemas.openxmlformats.org/officeDocument/2006/relationships" w:type="default" r:id="Re17e0e223d47442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2e52c5f848847ea" /><Relationship Type="http://schemas.openxmlformats.org/officeDocument/2006/relationships/styles" Target="/word/styles.xml" Id="R9588ce8e5cf44d25" /><Relationship Type="http://schemas.openxmlformats.org/officeDocument/2006/relationships/settings" Target="/word/settings.xml" Id="R205b16b79aa148fd" /><Relationship Type="http://schemas.openxmlformats.org/officeDocument/2006/relationships/header" Target="/word/header1.xml" Id="R7ec8236167384ee3" /><Relationship Type="http://schemas.openxmlformats.org/officeDocument/2006/relationships/footer" Target="/word/footer1.xml" Id="Re17e0e223d474427" /></Relationships>
</file>