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d8cddfbb5c84859" /><Relationship Type="http://schemas.openxmlformats.org/package/2006/relationships/metadata/core-properties" Target="/package/services/metadata/core-properties/f81826472c704796abaa4e8f7f056556.psmdcp" Id="R1401218a7448437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d131ebba0594e02"/>
      <w:footerReference xmlns:r="http://schemas.openxmlformats.org/officeDocument/2006/relationships" w:type="default" r:id="R71801ccceccf4b29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8efbde944f2407f" /><Relationship Type="http://schemas.openxmlformats.org/officeDocument/2006/relationships/styles" Target="/word/styles.xml" Id="R803b7ffb165a4833" /><Relationship Type="http://schemas.openxmlformats.org/officeDocument/2006/relationships/settings" Target="/word/settings.xml" Id="Rf4957787eb10400a" /><Relationship Type="http://schemas.openxmlformats.org/officeDocument/2006/relationships/header" Target="/word/header1.xml" Id="R5d131ebba0594e02" /><Relationship Type="http://schemas.openxmlformats.org/officeDocument/2006/relationships/footer" Target="/word/footer1.xml" Id="R71801ccceccf4b29" /></Relationships>
</file>